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1、律师事务所执业许可证、基本开户证明（复印件加盖公章）；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3、无失信行为承诺书；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vertAlign w:val="baseline"/>
          <w:lang w:val="en-US" w:eastAsia="zh-CN"/>
        </w:rPr>
        <w:t>4、报价表；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1、付款方式：按年度收费，服务期结束后支付全部金额。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2、报价为一次性报价。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服务期限：一年。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（1）快速响应客户的要求，通过面谈、电话、网络邮件、传真、特快专递等方式保障与客户的沟通，并对相关问题提出具体的可操作方案和解决途径。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（2）定期上门服务:供应商需安排项目团队律师，定期前往客户所在单位提供现场法律服务。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（3）严格的保密承诺:对于工作过程中获得的资料或商业秘密承诺严格保密并妥善保管，该资料或秘密事项只用于其工作目的，不得向任何第三方泄露或以本招标文件之外的目的使用。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（4）详细记录与汇报:对整个顾问年度中提供的各项服务工作制作详细的服务日志，同时，在每一顾问年度期满后，制作《常年法律顾问总结》。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（5）供应商需指派具备政府法律顾问经验的执业律师提供专业服务。项目团队成员在服务期内须保持稳定。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091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法律顾问服务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1F8223F"/>
    <w:rsid w:val="08787A18"/>
    <w:rsid w:val="0A2534EE"/>
    <w:rsid w:val="0BF1156B"/>
    <w:rsid w:val="0CAF268A"/>
    <w:rsid w:val="0DF52661"/>
    <w:rsid w:val="11AC22E7"/>
    <w:rsid w:val="189F387B"/>
    <w:rsid w:val="19D66DF7"/>
    <w:rsid w:val="1E895187"/>
    <w:rsid w:val="29CF761E"/>
    <w:rsid w:val="2B1B71DF"/>
    <w:rsid w:val="3005243D"/>
    <w:rsid w:val="30DA6C35"/>
    <w:rsid w:val="30F12604"/>
    <w:rsid w:val="30FF0C3A"/>
    <w:rsid w:val="313243BB"/>
    <w:rsid w:val="384F1C6B"/>
    <w:rsid w:val="3FAE3EA9"/>
    <w:rsid w:val="412853E1"/>
    <w:rsid w:val="4BBC79FC"/>
    <w:rsid w:val="5161799F"/>
    <w:rsid w:val="533C03D8"/>
    <w:rsid w:val="55D134A0"/>
    <w:rsid w:val="604C07D2"/>
    <w:rsid w:val="615B353F"/>
    <w:rsid w:val="6F461F6C"/>
    <w:rsid w:val="72470EE7"/>
    <w:rsid w:val="75C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510</Characters>
  <Lines>0</Lines>
  <Paragraphs>0</Paragraphs>
  <TotalTime>39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-24℃</cp:lastModifiedBy>
  <dcterms:modified xsi:type="dcterms:W3CDTF">2023-02-06T03:00:51Z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DE48BE6D8B514796A8F8A77E8B94DA7A</vt:lpwstr>
  </property>
</Properties>
</file>