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8751"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供应商须知</w:t>
      </w:r>
    </w:p>
    <w:p w14:paraId="21617AB2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一、供应商须提供证明材料</w:t>
      </w:r>
    </w:p>
    <w:p w14:paraId="5DD3C3AD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1、营业执照、基本开户证明（复印件加盖公章）</w:t>
      </w:r>
    </w:p>
    <w:p w14:paraId="3D1C9ACF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2、法定代表人授权委托书及授权代表身份证复印件；</w:t>
      </w:r>
    </w:p>
    <w:p w14:paraId="687F780C">
      <w:pPr>
        <w:numPr>
          <w:ilvl w:val="0"/>
          <w:numId w:val="0"/>
        </w:numPr>
        <w:rPr>
          <w:rFonts w:hint="eastAsia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/>
          <w:sz w:val="24"/>
          <w:szCs w:val="24"/>
          <w:highlight w:val="none"/>
          <w:vertAlign w:val="baseline"/>
          <w:lang w:val="en-US" w:eastAsia="zh-CN"/>
        </w:rPr>
        <w:t>3、报价表</w:t>
      </w:r>
    </w:p>
    <w:p w14:paraId="0775F86C">
      <w:pPr>
        <w:pStyle w:val="4"/>
        <w:rPr>
          <w:rFonts w:hint="eastAsia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/>
          <w:sz w:val="24"/>
          <w:szCs w:val="24"/>
          <w:highlight w:val="none"/>
          <w:vertAlign w:val="baseline"/>
          <w:lang w:val="en-US" w:eastAsia="zh-CN"/>
        </w:rPr>
        <w:t>4、产品图片及参数</w:t>
      </w:r>
    </w:p>
    <w:p w14:paraId="40E7A14C">
      <w:p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highlight w:val="none"/>
          <w:vertAlign w:val="baseline"/>
          <w:lang w:val="en-US" w:eastAsia="zh-CN"/>
        </w:rPr>
        <w:t>5、资料真实性承诺函</w:t>
      </w:r>
    </w:p>
    <w:p w14:paraId="4E7FCF68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按以上要求提供证相关证件及资料各一份、不可缺项，按顺序装订。</w:t>
      </w:r>
    </w:p>
    <w:p w14:paraId="26EA2F0D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3D9B50E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二、供应商须满足以下要求</w:t>
      </w:r>
    </w:p>
    <w:p w14:paraId="329B8F6C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1、付款方式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eastAsia="宋体" w:cs="仿宋_GB2312"/>
          <w:color w:val="000000" w:themeColor="text1"/>
          <w:sz w:val="24"/>
          <w:szCs w:val="40"/>
          <w:lang w:val="en-US" w:eastAsia="zh-CN"/>
          <w14:textFill>
            <w14:solidFill>
              <w14:schemeClr w14:val="tx1"/>
            </w14:solidFill>
          </w14:textFill>
        </w:rPr>
        <w:t>货到现场安装调试并验收合格后3个月内付合同总金额的90%，剩余10％一年后一次性无息付清。</w:t>
      </w:r>
    </w:p>
    <w:p w14:paraId="7C151447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2、设备到货期</w:t>
      </w:r>
      <w:r>
        <w:rPr>
          <w:rFonts w:hint="eastAsia"/>
          <w:sz w:val="24"/>
          <w:szCs w:val="24"/>
          <w:lang w:val="en-US" w:eastAsia="zh-CN"/>
        </w:rPr>
        <w:t>：7天</w:t>
      </w:r>
    </w:p>
    <w:p w14:paraId="7B4491E8">
      <w:pPr>
        <w:pStyle w:val="4"/>
        <w:rPr>
          <w:rFonts w:hint="default"/>
          <w:lang w:val="en-US" w:eastAsia="zh-CN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  <w:lang w:val="en-US" w:eastAsia="zh-CN"/>
        </w:rPr>
        <w:t>质保期</w:t>
      </w:r>
      <w:r>
        <w:rPr>
          <w:rFonts w:hint="eastAsia"/>
          <w:sz w:val="24"/>
          <w:szCs w:val="24"/>
          <w:lang w:val="en-US" w:eastAsia="zh-CN"/>
        </w:rPr>
        <w:t>：整机质保≥1年，设备必须为近6个月内生产的全新设备。</w:t>
      </w:r>
    </w:p>
    <w:p w14:paraId="724C063B">
      <w:pPr>
        <w:numPr>
          <w:ilvl w:val="0"/>
          <w:numId w:val="0"/>
        </w:numPr>
        <w:rPr>
          <w:rFonts w:ascii="宋体" w:hAnsi="宋体" w:cs="宋体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4、报价</w:t>
      </w:r>
      <w:r>
        <w:rPr>
          <w:rFonts w:hint="eastAsia"/>
          <w:sz w:val="24"/>
          <w:szCs w:val="24"/>
          <w:lang w:val="en-US" w:eastAsia="zh-CN"/>
        </w:rPr>
        <w:t>为一次性报价，包括</w:t>
      </w:r>
      <w:r>
        <w:rPr>
          <w:rFonts w:hint="eastAsia"/>
          <w:sz w:val="24"/>
        </w:rPr>
        <w:t>供货、辅材费、运输费、装卸费、保险费、检验费、售后服务、税金</w:t>
      </w:r>
      <w:r>
        <w:rPr>
          <w:rFonts w:ascii="宋体" w:hAnsi="宋体" w:cs="宋体"/>
          <w:sz w:val="24"/>
          <w:szCs w:val="24"/>
        </w:rPr>
        <w:t>所需的一切费用。</w:t>
      </w:r>
    </w:p>
    <w:p w14:paraId="39D53E87">
      <w:pPr>
        <w:numPr>
          <w:ilvl w:val="0"/>
          <w:numId w:val="0"/>
        </w:numPr>
        <w:rPr>
          <w:rFonts w:hint="default" w:ascii="宋体" w:hAnsi="宋体" w:cs="宋体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三、评分细则</w:t>
      </w:r>
    </w:p>
    <w:tbl>
      <w:tblPr>
        <w:tblStyle w:val="5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183"/>
        <w:gridCol w:w="2034"/>
        <w:gridCol w:w="4265"/>
      </w:tblGrid>
      <w:tr w14:paraId="4478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主要内容及分值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评分方法</w:t>
            </w:r>
          </w:p>
        </w:tc>
      </w:tr>
      <w:tr w14:paraId="46B5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B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  3分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0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报价最低的供应商的价格为基准价，其价格分为满分。其他供应商的价格分统一按照下列公式计算: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报价得分=(基准价/最后报价)*30%*10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注:小数点后保留2位有效数字</w:t>
            </w:r>
          </w:p>
        </w:tc>
      </w:tr>
      <w:tr w14:paraId="3A31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E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2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61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根据供应商所报产品的应用运行、技术流程、应用技术支持等进行评分（0-1分）</w:t>
            </w:r>
          </w:p>
          <w:p w14:paraId="604AFF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2、对供应商所报产品的技术成熟度、使用寿命、效能等进行评分（0-1分）</w:t>
            </w:r>
          </w:p>
          <w:p w14:paraId="0BC6C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3、结合产品的操作方便性、易维护性、安全性进行评分（0-1分）</w:t>
            </w:r>
          </w:p>
          <w:p w14:paraId="49A3B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4、具有详细的安装调试方案、技术保障，对提供的技术安装人员配置及培训方案进行评分（0-1分）</w:t>
            </w:r>
          </w:p>
        </w:tc>
      </w:tr>
      <w:tr w14:paraId="1F82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F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C2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3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B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根据供应商提供的售后服务措施、响应时间、质保期内提供的质保内容和范围进行综合评分（0-2分）</w:t>
            </w:r>
          </w:p>
        </w:tc>
      </w:tr>
      <w:tr w14:paraId="36EFA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3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8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合理化建议 1分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6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根据供应商合理化建议及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优惠承诺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进行评分（0-1分）</w:t>
            </w:r>
          </w:p>
        </w:tc>
      </w:tr>
    </w:tbl>
    <w:p w14:paraId="4B668C78">
      <w:pPr>
        <w:pStyle w:val="4"/>
        <w:rPr>
          <w:rFonts w:hint="eastAsia" w:hAnsi="宋体" w:cs="宋体"/>
          <w:b/>
          <w:bCs/>
          <w:sz w:val="24"/>
          <w:szCs w:val="24"/>
          <w:lang w:val="en-US" w:eastAsia="zh-CN"/>
        </w:rPr>
      </w:pPr>
    </w:p>
    <w:p w14:paraId="11E0B9B0">
      <w:pPr>
        <w:pStyle w:val="4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br w:type="page"/>
      </w:r>
    </w:p>
    <w:p w14:paraId="212ECD84"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报价表</w:t>
      </w:r>
    </w:p>
    <w:tbl>
      <w:tblPr>
        <w:tblStyle w:val="6"/>
        <w:tblW w:w="10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530"/>
        <w:gridCol w:w="795"/>
        <w:gridCol w:w="3652"/>
        <w:gridCol w:w="1863"/>
        <w:gridCol w:w="1863"/>
      </w:tblGrid>
      <w:tr w14:paraId="1ED8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7" w:type="dxa"/>
            <w:vAlign w:val="center"/>
          </w:tcPr>
          <w:p w14:paraId="2EF4D2AC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 w14:paraId="14E8B3A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95" w:type="dxa"/>
            <w:vAlign w:val="center"/>
          </w:tcPr>
          <w:p w14:paraId="2BA8D5B1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652" w:type="dxa"/>
            <w:vAlign w:val="center"/>
          </w:tcPr>
          <w:p w14:paraId="72B0B969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1863" w:type="dxa"/>
            <w:vAlign w:val="center"/>
          </w:tcPr>
          <w:p w14:paraId="7399FD5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863" w:type="dxa"/>
            <w:vAlign w:val="center"/>
          </w:tcPr>
          <w:p w14:paraId="3C56CD8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 w14:paraId="732D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537" w:type="dxa"/>
            <w:vAlign w:val="center"/>
          </w:tcPr>
          <w:p w14:paraId="75131A6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 w14:paraId="73BFD306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焦度计</w:t>
            </w:r>
          </w:p>
        </w:tc>
        <w:tc>
          <w:tcPr>
            <w:tcW w:w="795" w:type="dxa"/>
            <w:vAlign w:val="center"/>
          </w:tcPr>
          <w:p w14:paraId="230E941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4台</w:t>
            </w:r>
          </w:p>
        </w:tc>
        <w:tc>
          <w:tcPr>
            <w:tcW w:w="3652" w:type="dxa"/>
            <w:vAlign w:val="center"/>
          </w:tcPr>
          <w:p w14:paraId="48465C7A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1、光学镜片测量范围≥-25.00D—+25.00D</w:t>
            </w:r>
          </w:p>
          <w:p w14:paraId="015013EB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2、散光测量范围≥0.00D—±10.00D</w:t>
            </w:r>
          </w:p>
          <w:p w14:paraId="5EF2BB57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3、轴位≥0°—180°（1°增量）</w:t>
            </w:r>
          </w:p>
          <w:p w14:paraId="0B608075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4、下加光范围≥0.00D—+10.00D</w:t>
            </w:r>
          </w:p>
          <w:p w14:paraId="06B49B90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5、棱镜范围≥0.00△—20.00△</w:t>
            </w:r>
          </w:p>
          <w:p w14:paraId="1D3FDB7F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6、瞳距测量范围≥15-42.5mm</w:t>
            </w:r>
          </w:p>
          <w:p w14:paraId="22754C9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7、紫外线透过率：0-100%</w:t>
            </w:r>
          </w:p>
          <w:p w14:paraId="6B219BEB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8、光学镜片可测镜片直径不小于Φ20mm—Φ100mm</w:t>
            </w:r>
          </w:p>
          <w:p w14:paraId="55048271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9、镜片透过率＞10%</w:t>
            </w:r>
          </w:p>
          <w:p w14:paraId="22657A83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10、高折射率镜片ABBE数自动补偿范围20—60</w:t>
            </w:r>
          </w:p>
          <w:p w14:paraId="51260F0E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11、光源：绿色光源</w:t>
            </w:r>
          </w:p>
          <w:p w14:paraId="01916B5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12、测量点≥108点</w:t>
            </w:r>
          </w:p>
          <w:p w14:paraId="2DB3D41B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13、能够连接“眼视光信息管理系统EIMS”</w:t>
            </w: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（www.pengshengtj.com  版本号：2024-1-15），如连接系统产生费用，该费用由设备销售公司承担。</w:t>
            </w:r>
          </w:p>
          <w:p w14:paraId="150C7D85"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 w14:paraId="35D8D080">
            <w:pPr>
              <w:pStyle w:val="4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 w14:paraId="36A6B12B">
            <w:pPr>
              <w:pStyle w:val="4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257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62" w:type="dxa"/>
            <w:gridSpan w:val="3"/>
            <w:vAlign w:val="center"/>
          </w:tcPr>
          <w:p w14:paraId="67928897">
            <w:pPr>
              <w:pStyle w:val="4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设备品牌、型号</w:t>
            </w:r>
          </w:p>
        </w:tc>
        <w:tc>
          <w:tcPr>
            <w:tcW w:w="7378" w:type="dxa"/>
            <w:gridSpan w:val="3"/>
            <w:vAlign w:val="center"/>
          </w:tcPr>
          <w:p w14:paraId="6CC828FE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9B6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62" w:type="dxa"/>
            <w:gridSpan w:val="3"/>
            <w:vAlign w:val="center"/>
          </w:tcPr>
          <w:p w14:paraId="77B41A19">
            <w:pPr>
              <w:pStyle w:val="4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付款方式是否满足</w:t>
            </w:r>
          </w:p>
        </w:tc>
        <w:tc>
          <w:tcPr>
            <w:tcW w:w="7378" w:type="dxa"/>
            <w:gridSpan w:val="3"/>
            <w:vAlign w:val="center"/>
          </w:tcPr>
          <w:p w14:paraId="380AB1E0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否</w:t>
            </w:r>
          </w:p>
        </w:tc>
      </w:tr>
      <w:tr w14:paraId="14A8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62" w:type="dxa"/>
            <w:gridSpan w:val="3"/>
            <w:vAlign w:val="center"/>
          </w:tcPr>
          <w:p w14:paraId="616C1A23">
            <w:pPr>
              <w:pStyle w:val="4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设备到货期是否满足</w:t>
            </w:r>
          </w:p>
        </w:tc>
        <w:tc>
          <w:tcPr>
            <w:tcW w:w="7378" w:type="dxa"/>
            <w:gridSpan w:val="3"/>
            <w:vAlign w:val="center"/>
          </w:tcPr>
          <w:p w14:paraId="46D97786">
            <w:pPr>
              <w:pStyle w:val="4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否</w:t>
            </w:r>
          </w:p>
        </w:tc>
      </w:tr>
      <w:tr w14:paraId="6884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62" w:type="dxa"/>
            <w:gridSpan w:val="3"/>
            <w:vAlign w:val="center"/>
          </w:tcPr>
          <w:p w14:paraId="1B46C46C">
            <w:pPr>
              <w:pStyle w:val="4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7378" w:type="dxa"/>
            <w:gridSpan w:val="3"/>
            <w:vAlign w:val="center"/>
          </w:tcPr>
          <w:p w14:paraId="3E70804D">
            <w:pPr>
              <w:pStyle w:val="4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611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62" w:type="dxa"/>
            <w:gridSpan w:val="3"/>
            <w:vAlign w:val="center"/>
          </w:tcPr>
          <w:p w14:paraId="234C9A75">
            <w:pPr>
              <w:pStyle w:val="4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设备使用年限</w:t>
            </w:r>
          </w:p>
        </w:tc>
        <w:tc>
          <w:tcPr>
            <w:tcW w:w="7378" w:type="dxa"/>
            <w:gridSpan w:val="3"/>
            <w:vAlign w:val="center"/>
          </w:tcPr>
          <w:p w14:paraId="31C49B11">
            <w:pPr>
              <w:pStyle w:val="4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71331759"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E8240"/>
    <w:multiLevelType w:val="singleLevel"/>
    <w:tmpl w:val="CB2E82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NjRlZmE2MWFhN2YzYWFhZjNlOWU4MzVkNWYxZGYifQ=="/>
  </w:docVars>
  <w:rsids>
    <w:rsidRoot w:val="00000000"/>
    <w:rsid w:val="02A227A1"/>
    <w:rsid w:val="04462936"/>
    <w:rsid w:val="046D5CD0"/>
    <w:rsid w:val="04BF4C64"/>
    <w:rsid w:val="04FE4B79"/>
    <w:rsid w:val="05D615C1"/>
    <w:rsid w:val="05DE25B2"/>
    <w:rsid w:val="06206E7E"/>
    <w:rsid w:val="06E455B8"/>
    <w:rsid w:val="072C5EA8"/>
    <w:rsid w:val="092D50C7"/>
    <w:rsid w:val="0A7C50CD"/>
    <w:rsid w:val="0DDC3A38"/>
    <w:rsid w:val="0EDB6D55"/>
    <w:rsid w:val="0F077FA2"/>
    <w:rsid w:val="0F221A78"/>
    <w:rsid w:val="13546543"/>
    <w:rsid w:val="16F70EB5"/>
    <w:rsid w:val="18A801D3"/>
    <w:rsid w:val="191A5004"/>
    <w:rsid w:val="1A313A8E"/>
    <w:rsid w:val="1F352F93"/>
    <w:rsid w:val="28920DC2"/>
    <w:rsid w:val="28E924BD"/>
    <w:rsid w:val="2C8A649C"/>
    <w:rsid w:val="2D6825AD"/>
    <w:rsid w:val="2E4A53FC"/>
    <w:rsid w:val="31481E02"/>
    <w:rsid w:val="32BE6D34"/>
    <w:rsid w:val="332A453A"/>
    <w:rsid w:val="34C719E7"/>
    <w:rsid w:val="374A05A7"/>
    <w:rsid w:val="384D42A5"/>
    <w:rsid w:val="38AF73EA"/>
    <w:rsid w:val="39BC6D57"/>
    <w:rsid w:val="39E86343"/>
    <w:rsid w:val="3A451DB4"/>
    <w:rsid w:val="3C0A781C"/>
    <w:rsid w:val="3D063302"/>
    <w:rsid w:val="411E653D"/>
    <w:rsid w:val="42E842E2"/>
    <w:rsid w:val="460875A8"/>
    <w:rsid w:val="47BC68CF"/>
    <w:rsid w:val="4B5F07FC"/>
    <w:rsid w:val="4C1C20FA"/>
    <w:rsid w:val="51654DF5"/>
    <w:rsid w:val="51A234FE"/>
    <w:rsid w:val="52A907F9"/>
    <w:rsid w:val="54901979"/>
    <w:rsid w:val="586D7354"/>
    <w:rsid w:val="5CDE7853"/>
    <w:rsid w:val="5D0139D1"/>
    <w:rsid w:val="5D6773B1"/>
    <w:rsid w:val="606856F7"/>
    <w:rsid w:val="641F4E2B"/>
    <w:rsid w:val="64A51E4B"/>
    <w:rsid w:val="66652D12"/>
    <w:rsid w:val="6675282C"/>
    <w:rsid w:val="68A652DE"/>
    <w:rsid w:val="6C6D117C"/>
    <w:rsid w:val="6C7A7016"/>
    <w:rsid w:val="6EDC65DD"/>
    <w:rsid w:val="701C5563"/>
    <w:rsid w:val="7133708A"/>
    <w:rsid w:val="715576D5"/>
    <w:rsid w:val="72A5086F"/>
    <w:rsid w:val="73AE23F9"/>
    <w:rsid w:val="74995C85"/>
    <w:rsid w:val="77E250A3"/>
    <w:rsid w:val="78C57A52"/>
    <w:rsid w:val="7A2C2C21"/>
    <w:rsid w:val="7B5F033E"/>
    <w:rsid w:val="7B631EB9"/>
    <w:rsid w:val="7C473BB8"/>
    <w:rsid w:val="7CC54796"/>
    <w:rsid w:val="7D0E78F4"/>
    <w:rsid w:val="7D6363DE"/>
    <w:rsid w:val="7FA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unhideWhenUsed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Times New Roman" w:eastAsia="宋体" w:cs="Times New Roman"/>
      <w:kern w:val="2"/>
      <w:sz w:val="28"/>
      <w:szCs w:val="28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925</Characters>
  <Lines>0</Lines>
  <Paragraphs>0</Paragraphs>
  <TotalTime>1</TotalTime>
  <ScaleCrop>false</ScaleCrop>
  <LinksUpToDate>false</LinksUpToDate>
  <CharactersWithSpaces>948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2022-05-16T08:55:00Z</dcterms:created>
  <dc:creator>Administrator.BF-20200609AMBW</dc:creator>
  <cp:lastModifiedBy>-24℃</cp:lastModifiedBy>
  <cp:lastPrinted>2024-12-09T00:23:00Z</cp:lastPrinted>
  <dcterms:modified xsi:type="dcterms:W3CDTF">2025-01-09T01:41:54Z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07DEEDD793C7434BA6B0D0B01C674D77_13</vt:lpwstr>
  </property>
  <property fmtid="{D5CDD505-2E9C-101B-9397-08002B2CF9AE}" pid="4" name="KSOTemplateDocerSaveRecord">
    <vt:lpwstr>eyJoZGlkIjoiN2U2M2ZhZTEwNDlkYWNkNGI0MTU4NzYyNGM3NGYwZTQiLCJ1c2VySWQiOiIyMTYyMDI2ODgifQ==</vt:lpwstr>
  </property>
</Properties>
</file>