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61F686">
      <w:pPr>
        <w:numPr>
          <w:ilvl w:val="0"/>
          <w:numId w:val="0"/>
        </w:numPr>
        <w:jc w:val="both"/>
        <w:rPr>
          <w:rFonts w:hint="default" w:ascii="方正小标宋简体" w:hAnsi="方正小标宋简体" w:eastAsia="方正小标宋简体" w:cs="方正小标宋简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highlight w:val="none"/>
          <w:lang w:val="en-US" w:eastAsia="zh-CN"/>
        </w:rPr>
        <w:t>附件2</w:t>
      </w:r>
      <w:bookmarkStart w:id="0" w:name="_GoBack"/>
      <w:bookmarkEnd w:id="0"/>
    </w:p>
    <w:p w14:paraId="656B244A">
      <w:pPr>
        <w:numPr>
          <w:ilvl w:val="0"/>
          <w:numId w:val="0"/>
        </w:numPr>
        <w:jc w:val="center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28"/>
          <w:szCs w:val="28"/>
          <w:highlight w:val="none"/>
          <w:lang w:val="en-US" w:eastAsia="zh-CN"/>
        </w:rPr>
        <w:t>供应商须知</w:t>
      </w:r>
    </w:p>
    <w:p w14:paraId="782D462D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一、供应商须提供证明材料</w:t>
      </w:r>
    </w:p>
    <w:p w14:paraId="71B605F9">
      <w:pPr>
        <w:numPr>
          <w:ilvl w:val="0"/>
          <w:numId w:val="0"/>
        </w:numPr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1、营业执照、基本开户证明（复印件加盖公章）；</w:t>
      </w:r>
    </w:p>
    <w:p w14:paraId="71F7C3B4">
      <w:pPr>
        <w:numPr>
          <w:ilvl w:val="0"/>
          <w:numId w:val="0"/>
        </w:numPr>
        <w:jc w:val="left"/>
        <w:rPr>
          <w:rFonts w:hint="eastAsia"/>
          <w:highlight w:val="none"/>
          <w:lang w:val="en-US" w:eastAsia="zh-CN"/>
        </w:rPr>
      </w:pPr>
      <w:r>
        <w:rPr>
          <w:rFonts w:hint="default" w:eastAsia="宋体" w:cs="宋体" w:asciiTheme="minorAscii" w:hAnsiTheme="minorAscii"/>
          <w:sz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sz w:val="24"/>
          <w:highlight w:val="none"/>
          <w:lang w:val="en-US" w:eastAsia="zh-CN"/>
        </w:rPr>
        <w:t>销售授权书；</w:t>
      </w:r>
    </w:p>
    <w:p w14:paraId="47979480">
      <w:pPr>
        <w:numPr>
          <w:ilvl w:val="0"/>
          <w:numId w:val="0"/>
        </w:numPr>
        <w:rPr>
          <w:rFonts w:hint="eastAsia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szCs w:val="24"/>
          <w:highlight w:val="none"/>
          <w:lang w:val="en-US" w:eastAsia="zh-CN"/>
        </w:rPr>
        <w:t>3、法定代表人授权委托书及授权代表身份证复印件；</w:t>
      </w:r>
    </w:p>
    <w:p w14:paraId="5FA95475">
      <w:pPr>
        <w:numPr>
          <w:ilvl w:val="0"/>
          <w:numId w:val="0"/>
        </w:numPr>
        <w:rPr>
          <w:rFonts w:hint="eastAsia"/>
          <w:sz w:val="24"/>
          <w:szCs w:val="24"/>
          <w:highlight w:val="none"/>
          <w:vertAlign w:val="baseline"/>
          <w:lang w:val="en-US" w:eastAsia="zh-CN"/>
        </w:rPr>
      </w:pPr>
      <w:r>
        <w:rPr>
          <w:rFonts w:hint="eastAsia"/>
          <w:sz w:val="24"/>
          <w:szCs w:val="24"/>
          <w:highlight w:val="none"/>
          <w:vertAlign w:val="baseline"/>
          <w:lang w:val="en-US" w:eastAsia="zh-CN"/>
        </w:rPr>
        <w:t>4、报价表；</w:t>
      </w:r>
    </w:p>
    <w:p w14:paraId="12D628EC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u w:val="single"/>
          <w:lang w:val="en-US" w:eastAsia="zh-CN"/>
        </w:rPr>
        <w:t>按以上要求提供证相关证件及资料各一份、不可缺项，按顺序装订。</w:t>
      </w:r>
    </w:p>
    <w:p w14:paraId="67A9F092">
      <w:pPr>
        <w:numPr>
          <w:ilvl w:val="0"/>
          <w:numId w:val="0"/>
        </w:numPr>
        <w:rPr>
          <w:rFonts w:hint="eastAsia"/>
          <w:sz w:val="24"/>
          <w:szCs w:val="24"/>
          <w:highlight w:val="none"/>
          <w:lang w:val="en-US" w:eastAsia="zh-CN"/>
        </w:rPr>
      </w:pPr>
    </w:p>
    <w:p w14:paraId="6BB8171C">
      <w:pPr>
        <w:numPr>
          <w:ilvl w:val="0"/>
          <w:numId w:val="0"/>
        </w:numPr>
        <w:rPr>
          <w:rFonts w:hint="eastAsia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二、供应商须满足以下要求</w:t>
      </w:r>
    </w:p>
    <w:p w14:paraId="277BC8F7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1、付款方式：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银行汇款，货到现场安装调试并验收合格后，3个月内付合同总金额的90%，剩余10％一年后一次性无息付清。</w:t>
      </w:r>
    </w:p>
    <w:p w14:paraId="3F1B4D10">
      <w:pPr>
        <w:numPr>
          <w:ilvl w:val="0"/>
          <w:numId w:val="0"/>
        </w:numPr>
        <w:rPr>
          <w:rFonts w:hint="default"/>
          <w:sz w:val="24"/>
          <w:szCs w:val="24"/>
          <w:highlight w:val="none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2、交货安装期：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合同签订后</w:t>
      </w:r>
      <w:r>
        <w:rPr>
          <w:rFonts w:hint="eastAsia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5 日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历天内交货安装完毕。</w:t>
      </w:r>
    </w:p>
    <w:p w14:paraId="08F556DE">
      <w:pPr>
        <w:pStyle w:val="6"/>
        <w:rPr>
          <w:rFonts w:hint="default"/>
          <w:color w:val="auto"/>
          <w:highlight w:val="none"/>
          <w:lang w:val="en-US" w:eastAsia="zh-CN"/>
        </w:rPr>
      </w:pPr>
      <w:r>
        <w:rPr>
          <w:rFonts w:hint="default" w:asciiTheme="minorAscii" w:hAnsiTheme="minorAscii"/>
          <w:b/>
          <w:bCs/>
          <w:color w:val="auto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Theme="minorAscii" w:hAnsiTheme="minorAscii"/>
          <w:b/>
          <w:bCs/>
          <w:color w:val="auto"/>
          <w:sz w:val="24"/>
          <w:szCs w:val="24"/>
          <w:highlight w:val="none"/>
          <w:lang w:val="en-US" w:eastAsia="zh-CN"/>
        </w:rPr>
        <w:t>质保及售后服务</w:t>
      </w:r>
      <w:r>
        <w:rPr>
          <w:rFonts w:hint="eastAsia"/>
          <w:b/>
          <w:bCs/>
          <w:color w:val="auto"/>
          <w:sz w:val="24"/>
          <w:szCs w:val="24"/>
          <w:highlight w:val="none"/>
          <w:lang w:val="en-US" w:eastAsia="zh-CN"/>
        </w:rPr>
        <w:t>：</w:t>
      </w:r>
      <w:r>
        <w:rPr>
          <w:rFonts w:hint="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>质保期≥1年，产品须为1年以内生产的全新产品</w:t>
      </w:r>
      <w:r>
        <w:rPr>
          <w:rFonts w:hint="eastAsia" w:ascii="宋体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"/>
        </w:rPr>
        <w:t>。</w:t>
      </w:r>
    </w:p>
    <w:p w14:paraId="0105831C">
      <w:pPr>
        <w:numPr>
          <w:ilvl w:val="0"/>
          <w:numId w:val="0"/>
        </w:numPr>
        <w:rPr>
          <w:rFonts w:hint="eastAsia" w:ascii="宋体" w:hAnsi="宋体" w:cs="宋体" w:eastAsiaTheme="minorEastAsia"/>
          <w:sz w:val="24"/>
          <w:szCs w:val="24"/>
          <w:highlight w:val="none"/>
          <w:lang w:eastAsia="zh-CN"/>
        </w:rPr>
      </w:pPr>
      <w:r>
        <w:rPr>
          <w:rFonts w:hint="eastAsia"/>
          <w:b/>
          <w:bCs/>
          <w:sz w:val="24"/>
          <w:szCs w:val="24"/>
          <w:highlight w:val="none"/>
          <w:lang w:val="en-US" w:eastAsia="zh-CN"/>
        </w:rPr>
        <w:t>4、报价</w:t>
      </w:r>
      <w:r>
        <w:rPr>
          <w:rFonts w:hint="eastAsia"/>
          <w:b w:val="0"/>
          <w:bCs w:val="0"/>
          <w:sz w:val="24"/>
          <w:szCs w:val="24"/>
          <w:highlight w:val="none"/>
          <w:lang w:val="en-US" w:eastAsia="zh-CN"/>
        </w:rPr>
        <w:t>包括</w:t>
      </w:r>
      <w:r>
        <w:rPr>
          <w:rFonts w:hint="eastAsia"/>
          <w:sz w:val="24"/>
          <w:szCs w:val="24"/>
          <w:highlight w:val="none"/>
          <w:lang w:val="en-US" w:eastAsia="zh-CN"/>
        </w:rPr>
        <w:t>货物的生产、包装、运输、装卸、安装、调试、培训、验收、税金及质保服务等全部费用。</w:t>
      </w:r>
    </w:p>
    <w:p w14:paraId="4E56B640">
      <w:pPr>
        <w:pStyle w:val="6"/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bCs/>
          <w:kern w:val="2"/>
          <w:sz w:val="24"/>
          <w:szCs w:val="24"/>
          <w:highlight w:val="none"/>
          <w:lang w:val="en-US" w:eastAsia="zh-CN" w:bidi="ar-SA"/>
        </w:rPr>
        <w:t>5、产品功能及参数</w:t>
      </w:r>
    </w:p>
    <w:tbl>
      <w:tblPr>
        <w:tblStyle w:val="8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9"/>
        <w:gridCol w:w="7077"/>
      </w:tblGrid>
      <w:tr w14:paraId="026E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pct"/>
            <w:vAlign w:val="center"/>
          </w:tcPr>
          <w:p w14:paraId="41550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3810" w:type="pct"/>
          </w:tcPr>
          <w:p w14:paraId="0460E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/>
              </w:rPr>
              <w:t>产品功能及参数</w:t>
            </w:r>
          </w:p>
        </w:tc>
      </w:tr>
      <w:tr w14:paraId="0E8F4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1" w:hRule="atLeast"/>
        </w:trPr>
        <w:tc>
          <w:tcPr>
            <w:tcW w:w="1189" w:type="pct"/>
            <w:vAlign w:val="center"/>
          </w:tcPr>
          <w:p w14:paraId="508D4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40" w:firstLineChars="1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lang w:val="en-US" w:eastAsia="zh-CN"/>
              </w:rPr>
              <w:t>超乳手柄</w:t>
            </w:r>
          </w:p>
        </w:tc>
        <w:tc>
          <w:tcPr>
            <w:tcW w:w="3810" w:type="pct"/>
            <w:vAlign w:val="center"/>
          </w:tcPr>
          <w:p w14:paraId="3E4155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超乳手柄适用于治疗眼科白内障，可进行超声乳化手术，用于Alcon Centurion 超乳机上。</w:t>
            </w:r>
          </w:p>
          <w:p w14:paraId="3C2C1E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组成：手柄主体、连接线、连接头，具有传统超声，摆动超声，扭动超声不同的能量释放模式。</w:t>
            </w:r>
          </w:p>
          <w:p w14:paraId="6BFF45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3、可+132℃高温高压重复消毒。</w:t>
            </w:r>
          </w:p>
          <w:p w14:paraId="58F5BC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3074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sz w:val="32"/>
          <w:szCs w:val="32"/>
          <w:highlight w:val="none"/>
          <w:lang w:val="en-US" w:eastAsia="zh-CN"/>
        </w:rPr>
      </w:pPr>
      <w:r>
        <w:rPr>
          <w:rFonts w:hint="eastAsia"/>
          <w:sz w:val="32"/>
          <w:szCs w:val="32"/>
          <w:highlight w:val="none"/>
          <w:lang w:val="en-US" w:eastAsia="zh-CN"/>
        </w:rPr>
        <w:br w:type="page"/>
      </w:r>
    </w:p>
    <w:p w14:paraId="59E49094">
      <w:pPr>
        <w:jc w:val="center"/>
        <w:rPr>
          <w:rFonts w:hint="eastAsia" w:eastAsia="宋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报价表</w:t>
      </w:r>
    </w:p>
    <w:tbl>
      <w:tblPr>
        <w:tblStyle w:val="7"/>
        <w:tblW w:w="8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3216"/>
        <w:gridCol w:w="4841"/>
      </w:tblGrid>
      <w:tr w14:paraId="0A0FC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6" w:hRule="atLeast"/>
          <w:jc w:val="center"/>
        </w:trPr>
        <w:tc>
          <w:tcPr>
            <w:tcW w:w="8839" w:type="dxa"/>
            <w:gridSpan w:val="3"/>
            <w:vAlign w:val="center"/>
          </w:tcPr>
          <w:p w14:paraId="154008C1">
            <w:pPr>
              <w:spacing w:line="500" w:lineRule="exact"/>
              <w:jc w:val="center"/>
              <w:rPr>
                <w:rFonts w:asci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报</w:t>
            </w:r>
            <w:r>
              <w:rPr>
                <w:rFonts w:ascii="宋体" w:hAnsi="宋体"/>
                <w:b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价</w:t>
            </w:r>
            <w:r>
              <w:rPr>
                <w:rFonts w:ascii="宋体" w:hAnsi="宋体"/>
                <w:b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项</w:t>
            </w:r>
            <w:r>
              <w:rPr>
                <w:rFonts w:ascii="宋体" w:hAnsi="宋体"/>
                <w:b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目</w:t>
            </w:r>
            <w:r>
              <w:rPr>
                <w:rFonts w:ascii="宋体" w:hAnsi="宋体"/>
                <w:b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明</w:t>
            </w:r>
            <w:r>
              <w:rPr>
                <w:rFonts w:ascii="宋体" w:hAnsi="宋体"/>
                <w:b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  <w:highlight w:val="none"/>
              </w:rPr>
              <w:t>细</w:t>
            </w:r>
          </w:p>
        </w:tc>
      </w:tr>
      <w:tr w14:paraId="1DB6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8" w:hRule="atLeast"/>
          <w:jc w:val="center"/>
        </w:trPr>
        <w:tc>
          <w:tcPr>
            <w:tcW w:w="782" w:type="dxa"/>
            <w:vAlign w:val="center"/>
          </w:tcPr>
          <w:p w14:paraId="06C855B5">
            <w:pPr>
              <w:spacing w:line="500" w:lineRule="exact"/>
              <w:jc w:val="center"/>
              <w:rPr>
                <w:rFonts w:ascii="宋体"/>
                <w:b/>
                <w:sz w:val="24"/>
                <w:highlight w:val="none"/>
              </w:rPr>
            </w:pPr>
            <w:r>
              <w:rPr>
                <w:rFonts w:hint="eastAsia" w:ascii="宋体" w:hAnsi="宋体"/>
                <w:b/>
                <w:sz w:val="24"/>
                <w:highlight w:val="none"/>
              </w:rPr>
              <w:t>序号</w:t>
            </w:r>
          </w:p>
        </w:tc>
        <w:tc>
          <w:tcPr>
            <w:tcW w:w="3216" w:type="dxa"/>
            <w:vAlign w:val="center"/>
          </w:tcPr>
          <w:p w14:paraId="347D8A2D">
            <w:pPr>
              <w:spacing w:line="500" w:lineRule="exact"/>
              <w:ind w:left="120" w:hanging="120" w:hangingChars="50"/>
              <w:jc w:val="center"/>
              <w:textAlignment w:val="baseline"/>
              <w:rPr>
                <w:rFonts w:ascii="宋体"/>
                <w:sz w:val="24"/>
                <w:highlight w:val="none"/>
              </w:rPr>
            </w:pPr>
            <w:r>
              <w:rPr>
                <w:rFonts w:hint="eastAsia" w:ascii="宋体"/>
                <w:sz w:val="24"/>
                <w:highlight w:val="none"/>
              </w:rPr>
              <w:t>内容</w:t>
            </w:r>
          </w:p>
        </w:tc>
        <w:tc>
          <w:tcPr>
            <w:tcW w:w="4841" w:type="dxa"/>
            <w:vAlign w:val="center"/>
          </w:tcPr>
          <w:p w14:paraId="717E8A34">
            <w:pPr>
              <w:spacing w:line="500" w:lineRule="exact"/>
              <w:jc w:val="center"/>
              <w:rPr>
                <w:rFonts w:hint="eastAsia" w:asci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/>
                <w:sz w:val="24"/>
                <w:highlight w:val="none"/>
                <w:lang w:eastAsia="zh-CN"/>
              </w:rPr>
              <w:t>聊城市眼科医院超乳手柄采购项目</w:t>
            </w:r>
          </w:p>
        </w:tc>
      </w:tr>
      <w:tr w14:paraId="412E6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782" w:type="dxa"/>
            <w:vMerge w:val="restart"/>
            <w:vAlign w:val="center"/>
          </w:tcPr>
          <w:p w14:paraId="5D4509DB">
            <w:pPr>
              <w:spacing w:line="500" w:lineRule="exact"/>
              <w:jc w:val="center"/>
              <w:rPr>
                <w:rFonts w:ascii="宋体"/>
                <w:b/>
                <w:sz w:val="24"/>
                <w:highlight w:val="none"/>
              </w:rPr>
            </w:pPr>
            <w:r>
              <w:rPr>
                <w:rFonts w:hint="eastAsia" w:ascii="宋体"/>
                <w:b/>
                <w:sz w:val="24"/>
                <w:highlight w:val="none"/>
              </w:rPr>
              <w:t>1</w:t>
            </w:r>
          </w:p>
        </w:tc>
        <w:tc>
          <w:tcPr>
            <w:tcW w:w="3216" w:type="dxa"/>
            <w:vMerge w:val="restart"/>
            <w:vAlign w:val="center"/>
          </w:tcPr>
          <w:p w14:paraId="0C2CAA1D">
            <w:pPr>
              <w:spacing w:line="500" w:lineRule="exact"/>
              <w:ind w:left="120" w:hanging="120" w:hangingChars="50"/>
              <w:jc w:val="center"/>
              <w:textAlignment w:val="baseline"/>
              <w:rPr>
                <w:rFonts w:hint="eastAsia" w:asci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highlight w:val="none"/>
                <w:lang w:eastAsia="zh-CN"/>
              </w:rPr>
              <w:t>报价</w:t>
            </w:r>
          </w:p>
        </w:tc>
        <w:tc>
          <w:tcPr>
            <w:tcW w:w="4841" w:type="dxa"/>
            <w:vAlign w:val="center"/>
          </w:tcPr>
          <w:p w14:paraId="2F81E6EF">
            <w:pPr>
              <w:spacing w:line="500" w:lineRule="exact"/>
              <w:ind w:firstLine="240" w:firstLineChars="100"/>
              <w:rPr>
                <w:rFonts w:hint="default" w:ascii="宋体" w:eastAsiaTheme="minorEastAsia"/>
                <w:sz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大写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  <w:u w:val="single"/>
                <w:lang w:val="en-US" w:eastAsia="zh-CN"/>
              </w:rPr>
              <w:t xml:space="preserve">              </w:t>
            </w:r>
          </w:p>
          <w:p w14:paraId="2B6B5B6A">
            <w:pPr>
              <w:spacing w:line="500" w:lineRule="exact"/>
              <w:ind w:firstLine="240" w:firstLineChars="100"/>
              <w:rPr>
                <w:rFonts w:hint="eastAsia" w:asci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小写</w:t>
            </w:r>
            <w:r>
              <w:rPr>
                <w:rFonts w:hint="eastAsia" w:ascii="宋体" w:hAnsi="宋体"/>
                <w:sz w:val="24"/>
                <w:highlight w:val="none"/>
              </w:rPr>
              <w:t>：</w:t>
            </w:r>
            <w:r>
              <w:rPr>
                <w:rFonts w:hint="eastAsia" w:ascii="宋体" w:hAnsi="宋体"/>
                <w:sz w:val="24"/>
                <w:highlight w:val="none"/>
                <w:u w:val="single"/>
              </w:rPr>
              <w:t xml:space="preserve">          </w:t>
            </w:r>
            <w:r>
              <w:rPr>
                <w:rFonts w:ascii="宋体" w:hAnsi="宋体"/>
                <w:sz w:val="24"/>
                <w:highlight w:val="none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highlight w:val="none"/>
                <w:u w:val="none"/>
                <w:lang w:eastAsia="zh-CN"/>
              </w:rPr>
              <w:t>万元</w:t>
            </w:r>
          </w:p>
        </w:tc>
      </w:tr>
      <w:tr w14:paraId="1921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782" w:type="dxa"/>
            <w:vMerge w:val="continue"/>
            <w:vAlign w:val="center"/>
          </w:tcPr>
          <w:p w14:paraId="12FF66ED">
            <w:pPr>
              <w:spacing w:line="500" w:lineRule="exact"/>
              <w:jc w:val="center"/>
              <w:rPr>
                <w:rFonts w:ascii="宋体" w:hAnsi="宋体"/>
                <w:b/>
                <w:sz w:val="24"/>
                <w:highlight w:val="none"/>
              </w:rPr>
            </w:pPr>
          </w:p>
        </w:tc>
        <w:tc>
          <w:tcPr>
            <w:tcW w:w="3216" w:type="dxa"/>
            <w:vMerge w:val="continue"/>
            <w:vAlign w:val="center"/>
          </w:tcPr>
          <w:p w14:paraId="5D179180">
            <w:pPr>
              <w:spacing w:line="500" w:lineRule="exact"/>
              <w:jc w:val="center"/>
              <w:rPr>
                <w:rFonts w:hint="eastAsia" w:ascii="宋体" w:hAnsi="宋体"/>
                <w:sz w:val="24"/>
                <w:highlight w:val="none"/>
                <w:lang w:eastAsia="zh-CN"/>
              </w:rPr>
            </w:pPr>
          </w:p>
        </w:tc>
        <w:tc>
          <w:tcPr>
            <w:tcW w:w="4841" w:type="dxa"/>
            <w:vAlign w:val="center"/>
          </w:tcPr>
          <w:p w14:paraId="415B9002">
            <w:pPr>
              <w:spacing w:line="500" w:lineRule="exact"/>
              <w:rPr>
                <w:rFonts w:hint="eastAsia" w:ascii="宋体" w:eastAsiaTheme="minorEastAsia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sz w:val="24"/>
                <w:highlight w:val="none"/>
                <w:lang w:val="en-US" w:eastAsia="zh-CN"/>
              </w:rPr>
              <w:t>产品品牌、型号：</w:t>
            </w:r>
          </w:p>
        </w:tc>
      </w:tr>
      <w:tr w14:paraId="512D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82" w:type="dxa"/>
            <w:vAlign w:val="center"/>
          </w:tcPr>
          <w:p w14:paraId="5B1BEC21">
            <w:pPr>
              <w:spacing w:line="500" w:lineRule="exact"/>
              <w:jc w:val="center"/>
              <w:rPr>
                <w:rFonts w:hint="eastAsia" w:ascii="宋体" w:hAnsi="宋体" w:eastAsiaTheme="minorEastAsia"/>
                <w:b/>
                <w:sz w:val="24"/>
                <w:highlight w:val="none"/>
                <w:lang w:val="en-US" w:eastAsia="zh-CN"/>
              </w:rPr>
            </w:pPr>
            <w:r>
              <w:rPr>
                <w:rFonts w:ascii="宋体" w:hAnsi="宋体"/>
                <w:b/>
                <w:sz w:val="24"/>
                <w:highlight w:val="none"/>
              </w:rPr>
              <w:t>2</w:t>
            </w:r>
          </w:p>
        </w:tc>
        <w:tc>
          <w:tcPr>
            <w:tcW w:w="3216" w:type="dxa"/>
            <w:vAlign w:val="center"/>
          </w:tcPr>
          <w:p w14:paraId="6EFD3CD7">
            <w:pPr>
              <w:spacing w:line="500" w:lineRule="exact"/>
              <w:jc w:val="center"/>
              <w:rPr>
                <w:rFonts w:hint="eastAsia" w:asci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付款方式是否满足</w:t>
            </w:r>
          </w:p>
        </w:tc>
        <w:tc>
          <w:tcPr>
            <w:tcW w:w="4841" w:type="dxa"/>
            <w:vAlign w:val="center"/>
          </w:tcPr>
          <w:p w14:paraId="6AA98313">
            <w:pPr>
              <w:spacing w:line="500" w:lineRule="exact"/>
              <w:ind w:firstLine="1200" w:firstLineChars="500"/>
              <w:rPr>
                <w:rFonts w:hint="eastAsia" w:ascii="宋体" w:eastAsiaTheme="minorEastAsia"/>
                <w:sz w:val="24"/>
                <w:highlight w:val="none"/>
                <w:lang w:eastAsia="zh-CN"/>
              </w:rPr>
            </w:pPr>
            <w:r>
              <w:rPr>
                <w:rFonts w:ascii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t>是</w:t>
            </w:r>
            <w:r>
              <w:rPr>
                <w:rFonts w:hint="eastAsia" w:ascii="宋体"/>
                <w:sz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t>否</w:t>
            </w:r>
          </w:p>
        </w:tc>
      </w:tr>
      <w:tr w14:paraId="1B69A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82" w:type="dxa"/>
            <w:vAlign w:val="center"/>
          </w:tcPr>
          <w:p w14:paraId="656517A4">
            <w:pPr>
              <w:spacing w:line="500" w:lineRule="exact"/>
              <w:jc w:val="center"/>
              <w:rPr>
                <w:rFonts w:hint="default" w:ascii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highlight w:val="none"/>
                <w:lang w:val="en-US" w:eastAsia="zh-CN"/>
              </w:rPr>
              <w:t>3</w:t>
            </w:r>
          </w:p>
        </w:tc>
        <w:tc>
          <w:tcPr>
            <w:tcW w:w="3216" w:type="dxa"/>
            <w:vAlign w:val="center"/>
          </w:tcPr>
          <w:p w14:paraId="70F10938">
            <w:pPr>
              <w:pStyle w:val="6"/>
              <w:jc w:val="center"/>
              <w:rPr>
                <w:rFonts w:hint="eastAsia"/>
                <w:sz w:val="24"/>
                <w:highlight w:val="none"/>
                <w:lang w:eastAsia="zh-CN"/>
              </w:rPr>
            </w:pPr>
            <w:r>
              <w:rPr>
                <w:rFonts w:hint="eastAsia"/>
                <w:sz w:val="24"/>
                <w:highlight w:val="none"/>
                <w:lang w:eastAsia="zh-CN"/>
              </w:rPr>
              <w:t>交货安装期是否满足</w:t>
            </w:r>
          </w:p>
        </w:tc>
        <w:tc>
          <w:tcPr>
            <w:tcW w:w="4841" w:type="dxa"/>
            <w:vAlign w:val="center"/>
          </w:tcPr>
          <w:p w14:paraId="0AE56E99">
            <w:pPr>
              <w:spacing w:line="500" w:lineRule="exact"/>
              <w:ind w:firstLine="1200" w:firstLineChars="500"/>
              <w:rPr>
                <w:rFonts w:ascii="宋体"/>
                <w:sz w:val="24"/>
                <w:highlight w:val="none"/>
              </w:rPr>
            </w:pPr>
            <w:r>
              <w:rPr>
                <w:rFonts w:ascii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t>是</w:t>
            </w:r>
            <w:r>
              <w:rPr>
                <w:rFonts w:hint="eastAsia" w:ascii="宋体"/>
                <w:sz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t>否</w:t>
            </w:r>
          </w:p>
        </w:tc>
      </w:tr>
      <w:tr w14:paraId="0EB2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82" w:type="dxa"/>
            <w:vAlign w:val="center"/>
          </w:tcPr>
          <w:p w14:paraId="360FF832">
            <w:pPr>
              <w:spacing w:line="500" w:lineRule="exact"/>
              <w:jc w:val="center"/>
              <w:rPr>
                <w:rFonts w:hint="default" w:ascii="宋体"/>
                <w:b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color w:val="auto"/>
                <w:sz w:val="24"/>
                <w:highlight w:val="none"/>
                <w:lang w:val="en-US" w:eastAsia="zh-CN"/>
              </w:rPr>
              <w:t>4</w:t>
            </w:r>
          </w:p>
        </w:tc>
        <w:tc>
          <w:tcPr>
            <w:tcW w:w="3216" w:type="dxa"/>
            <w:vAlign w:val="center"/>
          </w:tcPr>
          <w:p w14:paraId="08F00A9F">
            <w:pPr>
              <w:pStyle w:val="6"/>
              <w:jc w:val="center"/>
              <w:rPr>
                <w:rFonts w:hint="eastAsia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质保期限</w:t>
            </w:r>
          </w:p>
          <w:p w14:paraId="520A6532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lang w:eastAsia="zh-CN"/>
              </w:rPr>
              <w:t>（至少一年）</w:t>
            </w:r>
          </w:p>
        </w:tc>
        <w:tc>
          <w:tcPr>
            <w:tcW w:w="4841" w:type="dxa"/>
            <w:vAlign w:val="center"/>
          </w:tcPr>
          <w:p w14:paraId="36A66A29">
            <w:pPr>
              <w:spacing w:line="500" w:lineRule="exact"/>
              <w:jc w:val="center"/>
              <w:rPr>
                <w:rFonts w:hint="eastAsia" w:ascii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highlight w:val="none"/>
                <w:u w:val="none"/>
                <w:lang w:val="en-US" w:eastAsia="zh-CN"/>
              </w:rPr>
              <w:t>质保：</w:t>
            </w:r>
            <w:r>
              <w:rPr>
                <w:rFonts w:hint="eastAsia" w:ascii="宋体"/>
                <w:color w:val="auto"/>
                <w:sz w:val="24"/>
                <w:highlight w:val="none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/>
                <w:color w:val="auto"/>
                <w:sz w:val="24"/>
                <w:highlight w:val="none"/>
                <w:lang w:val="en-US" w:eastAsia="zh-CN"/>
              </w:rPr>
              <w:t>年</w:t>
            </w:r>
          </w:p>
          <w:p w14:paraId="765BB2E7">
            <w:pPr>
              <w:pStyle w:val="2"/>
              <w:ind w:left="0" w:leftChars="0" w:firstLine="0" w:firstLineChars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/>
                <w:color w:val="auto"/>
                <w:sz w:val="24"/>
                <w:highlight w:val="none"/>
                <w:lang w:val="en-US" w:eastAsia="zh-CN"/>
              </w:rPr>
              <w:t>（供应商自行填报）</w:t>
            </w:r>
          </w:p>
        </w:tc>
      </w:tr>
      <w:tr w14:paraId="3F56D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82" w:type="dxa"/>
            <w:vAlign w:val="center"/>
          </w:tcPr>
          <w:p w14:paraId="12854FEF">
            <w:pPr>
              <w:spacing w:line="500" w:lineRule="exact"/>
              <w:jc w:val="center"/>
              <w:rPr>
                <w:rFonts w:hint="default" w:ascii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highlight w:val="none"/>
                <w:lang w:val="en-US" w:eastAsia="zh-CN"/>
              </w:rPr>
              <w:t>5</w:t>
            </w:r>
          </w:p>
        </w:tc>
        <w:tc>
          <w:tcPr>
            <w:tcW w:w="3216" w:type="dxa"/>
            <w:vAlign w:val="center"/>
          </w:tcPr>
          <w:p w14:paraId="327B3E01">
            <w:pPr>
              <w:spacing w:line="500" w:lineRule="exact"/>
              <w:jc w:val="center"/>
              <w:rPr>
                <w:rFonts w:hint="eastAsia" w:asci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/>
                <w:sz w:val="24"/>
                <w:highlight w:val="none"/>
                <w:lang w:eastAsia="zh-CN"/>
              </w:rPr>
              <w:t>是否匹配</w:t>
            </w:r>
          </w:p>
          <w:p w14:paraId="45899C73">
            <w:pPr>
              <w:spacing w:line="500" w:lineRule="exact"/>
              <w:jc w:val="center"/>
              <w:rPr>
                <w:rFonts w:hint="eastAsia" w:ascii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Alcon Centurion 超乳机</w:t>
            </w:r>
          </w:p>
        </w:tc>
        <w:tc>
          <w:tcPr>
            <w:tcW w:w="4841" w:type="dxa"/>
            <w:vAlign w:val="center"/>
          </w:tcPr>
          <w:p w14:paraId="6FFA6C96">
            <w:pPr>
              <w:spacing w:line="500" w:lineRule="exact"/>
              <w:jc w:val="center"/>
              <w:rPr>
                <w:rFonts w:hint="eastAsia" w:ascii="宋体"/>
                <w:sz w:val="24"/>
                <w:highlight w:val="none"/>
                <w:lang w:eastAsia="zh-CN"/>
              </w:rPr>
            </w:pPr>
            <w:r>
              <w:rPr>
                <w:rFonts w:ascii="宋体"/>
                <w:sz w:val="24"/>
                <w:highlight w:val="none"/>
              </w:rPr>
              <w:sym w:font="Wingdings" w:char="00A8"/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t>是</w:t>
            </w:r>
            <w:r>
              <w:rPr>
                <w:rFonts w:hint="eastAsia" w:ascii="宋体"/>
                <w:sz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sym w:font="Wingdings" w:char="00A8"/>
            </w:r>
            <w:r>
              <w:rPr>
                <w:rFonts w:hint="eastAsia" w:ascii="宋体"/>
                <w:sz w:val="24"/>
                <w:highlight w:val="none"/>
                <w:lang w:eastAsia="zh-CN"/>
              </w:rPr>
              <w:t>否</w:t>
            </w:r>
          </w:p>
        </w:tc>
      </w:tr>
      <w:tr w14:paraId="77D85B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782" w:type="dxa"/>
            <w:vAlign w:val="center"/>
          </w:tcPr>
          <w:p w14:paraId="37683E2C">
            <w:pPr>
              <w:spacing w:line="500" w:lineRule="exact"/>
              <w:jc w:val="center"/>
              <w:rPr>
                <w:rFonts w:hint="default" w:ascii="宋体"/>
                <w:b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/>
                <w:b/>
                <w:sz w:val="24"/>
                <w:highlight w:val="none"/>
                <w:lang w:val="en-US" w:eastAsia="zh-CN"/>
              </w:rPr>
              <w:t>6</w:t>
            </w:r>
          </w:p>
        </w:tc>
        <w:tc>
          <w:tcPr>
            <w:tcW w:w="8057" w:type="dxa"/>
            <w:gridSpan w:val="2"/>
            <w:vAlign w:val="center"/>
          </w:tcPr>
          <w:p w14:paraId="3A440458">
            <w:pPr>
              <w:spacing w:line="500" w:lineRule="exact"/>
              <w:jc w:val="center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 w:ascii="宋体"/>
                <w:sz w:val="24"/>
                <w:highlight w:val="none"/>
                <w:lang w:eastAsia="zh-CN"/>
              </w:rPr>
              <w:t>附配置清单及参数</w:t>
            </w:r>
          </w:p>
        </w:tc>
      </w:tr>
    </w:tbl>
    <w:p w14:paraId="4F5829B5">
      <w:pPr>
        <w:spacing w:line="480" w:lineRule="auto"/>
        <w:ind w:firstLine="354" w:firstLineChars="147"/>
        <w:rPr>
          <w:rFonts w:ascii="宋体" w:cs="宋体"/>
          <w:b/>
          <w:sz w:val="24"/>
          <w:highlight w:val="none"/>
          <w:u w:val="single"/>
        </w:rPr>
      </w:pPr>
      <w:r>
        <w:rPr>
          <w:rFonts w:hint="eastAsia" w:ascii="宋体" w:hAnsi="宋体" w:cs="宋体"/>
          <w:b/>
          <w:sz w:val="24"/>
          <w:highlight w:val="none"/>
        </w:rPr>
        <w:t>供应商名称（盖章）</w:t>
      </w:r>
      <w:r>
        <w:rPr>
          <w:rFonts w:ascii="宋体" w:hAnsi="宋体" w:cs="宋体"/>
          <w:b/>
          <w:sz w:val="24"/>
          <w:highlight w:val="none"/>
        </w:rPr>
        <w:t xml:space="preserve"> </w:t>
      </w:r>
      <w:r>
        <w:rPr>
          <w:rFonts w:hint="eastAsia" w:ascii="宋体" w:hAnsi="宋体" w:cs="宋体"/>
          <w:b/>
          <w:sz w:val="24"/>
          <w:highlight w:val="none"/>
        </w:rPr>
        <w:t>：</w:t>
      </w:r>
    </w:p>
    <w:p w14:paraId="386017B3">
      <w:pPr>
        <w:spacing w:line="480" w:lineRule="auto"/>
        <w:ind w:firstLine="354" w:firstLineChars="147"/>
        <w:rPr>
          <w:rFonts w:hint="eastAsia" w:ascii="宋体" w:hAnsi="宋体" w:cs="宋体"/>
          <w:b/>
          <w:sz w:val="24"/>
          <w:highlight w:val="none"/>
        </w:rPr>
      </w:pPr>
      <w:r>
        <w:rPr>
          <w:rFonts w:hint="eastAsia" w:ascii="宋体" w:hAnsi="宋体" w:cs="宋体"/>
          <w:b/>
          <w:sz w:val="24"/>
          <w:highlight w:val="none"/>
        </w:rPr>
        <w:t>法定代表人或授权代表签字：</w:t>
      </w:r>
    </w:p>
    <w:p w14:paraId="45F83A08">
      <w:pPr>
        <w:rPr>
          <w:rFonts w:hint="default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80FE1F"/>
    <w:multiLevelType w:val="singleLevel"/>
    <w:tmpl w:val="8880FE1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2M2ZhZTEwNDlkYWNkNGI0MTU4NzYyNGM3NGYwZTQifQ=="/>
  </w:docVars>
  <w:rsids>
    <w:rsidRoot w:val="00000000"/>
    <w:rsid w:val="004D2176"/>
    <w:rsid w:val="02A227A1"/>
    <w:rsid w:val="046D5CD0"/>
    <w:rsid w:val="04BF4C64"/>
    <w:rsid w:val="04FE4B79"/>
    <w:rsid w:val="05D615C1"/>
    <w:rsid w:val="06206E7E"/>
    <w:rsid w:val="072C5EA8"/>
    <w:rsid w:val="08E90E9E"/>
    <w:rsid w:val="092D50C7"/>
    <w:rsid w:val="0A7C50CD"/>
    <w:rsid w:val="0DDC3A38"/>
    <w:rsid w:val="0EDB6D55"/>
    <w:rsid w:val="0F042729"/>
    <w:rsid w:val="0F077FA2"/>
    <w:rsid w:val="0F221A78"/>
    <w:rsid w:val="114C4550"/>
    <w:rsid w:val="13546543"/>
    <w:rsid w:val="135D2041"/>
    <w:rsid w:val="13D60BB5"/>
    <w:rsid w:val="143847E8"/>
    <w:rsid w:val="15E3376D"/>
    <w:rsid w:val="16F70EB5"/>
    <w:rsid w:val="191A5004"/>
    <w:rsid w:val="1A313A8E"/>
    <w:rsid w:val="1B7E73AC"/>
    <w:rsid w:val="1E632D9A"/>
    <w:rsid w:val="1F352F93"/>
    <w:rsid w:val="1F5F65F0"/>
    <w:rsid w:val="21E6036C"/>
    <w:rsid w:val="226A0DA0"/>
    <w:rsid w:val="25EB243C"/>
    <w:rsid w:val="28920DC2"/>
    <w:rsid w:val="28AE696E"/>
    <w:rsid w:val="28E924BD"/>
    <w:rsid w:val="2C8A649C"/>
    <w:rsid w:val="2D5C36A2"/>
    <w:rsid w:val="2D6825AD"/>
    <w:rsid w:val="2E4A53FC"/>
    <w:rsid w:val="31481E02"/>
    <w:rsid w:val="31DC3308"/>
    <w:rsid w:val="32BE6D34"/>
    <w:rsid w:val="332A453A"/>
    <w:rsid w:val="33C95001"/>
    <w:rsid w:val="34C719E7"/>
    <w:rsid w:val="374A05A7"/>
    <w:rsid w:val="384D42A5"/>
    <w:rsid w:val="39BC6D57"/>
    <w:rsid w:val="3A451DB4"/>
    <w:rsid w:val="3C0A781C"/>
    <w:rsid w:val="3D532DBE"/>
    <w:rsid w:val="411E653D"/>
    <w:rsid w:val="413831CE"/>
    <w:rsid w:val="42E842E2"/>
    <w:rsid w:val="49750DC6"/>
    <w:rsid w:val="4B5F07FC"/>
    <w:rsid w:val="4C1C20FA"/>
    <w:rsid w:val="4EAF450E"/>
    <w:rsid w:val="51A234FE"/>
    <w:rsid w:val="52A907F9"/>
    <w:rsid w:val="52C53FE1"/>
    <w:rsid w:val="54901979"/>
    <w:rsid w:val="59803AD5"/>
    <w:rsid w:val="5AA648B7"/>
    <w:rsid w:val="5CDE7853"/>
    <w:rsid w:val="5D6773B1"/>
    <w:rsid w:val="5EB532BF"/>
    <w:rsid w:val="606856F7"/>
    <w:rsid w:val="638D3554"/>
    <w:rsid w:val="641F4E2B"/>
    <w:rsid w:val="64A51E4B"/>
    <w:rsid w:val="66652D12"/>
    <w:rsid w:val="6675282C"/>
    <w:rsid w:val="68A652DE"/>
    <w:rsid w:val="6C222C55"/>
    <w:rsid w:val="6C6D117C"/>
    <w:rsid w:val="6C7A7016"/>
    <w:rsid w:val="6CBD632F"/>
    <w:rsid w:val="6D277BDE"/>
    <w:rsid w:val="6EDC65DD"/>
    <w:rsid w:val="6F1B5AEC"/>
    <w:rsid w:val="701C5563"/>
    <w:rsid w:val="7133708A"/>
    <w:rsid w:val="715576D5"/>
    <w:rsid w:val="727E20F3"/>
    <w:rsid w:val="72A5086F"/>
    <w:rsid w:val="73AE23F9"/>
    <w:rsid w:val="74995C85"/>
    <w:rsid w:val="777E1F3E"/>
    <w:rsid w:val="78C57A52"/>
    <w:rsid w:val="793C03FF"/>
    <w:rsid w:val="7A2C2C21"/>
    <w:rsid w:val="7B5F033E"/>
    <w:rsid w:val="7C245F3E"/>
    <w:rsid w:val="7D0E78F4"/>
    <w:rsid w:val="7D6363DE"/>
    <w:rsid w:val="7E076F8E"/>
    <w:rsid w:val="7FAF1A0D"/>
    <w:rsid w:val="7FBF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tabs>
        <w:tab w:val="left" w:pos="1260"/>
      </w:tabs>
      <w:ind w:firstLine="420" w:firstLineChars="200"/>
    </w:pPr>
  </w:style>
  <w:style w:type="paragraph" w:styleId="3">
    <w:name w:val="Body Text Indent"/>
    <w:basedOn w:val="1"/>
    <w:next w:val="1"/>
    <w:qFormat/>
    <w:uiPriority w:val="0"/>
    <w:pPr>
      <w:tabs>
        <w:tab w:val="left" w:pos="1260"/>
      </w:tabs>
      <w:spacing w:line="360" w:lineRule="auto"/>
      <w:ind w:left="420" w:firstLine="735"/>
    </w:pPr>
    <w:rPr>
      <w:kern w:val="0"/>
      <w:sz w:val="20"/>
    </w:rPr>
  </w:style>
  <w:style w:type="paragraph" w:styleId="4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Times New Roman" w:eastAsia="宋体" w:cs="Times New Roman"/>
      <w:kern w:val="2"/>
      <w:sz w:val="28"/>
      <w:szCs w:val="28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537</Words>
  <Characters>567</Characters>
  <Lines>0</Lines>
  <Paragraphs>0</Paragraphs>
  <TotalTime>8</TotalTime>
  <ScaleCrop>false</ScaleCrop>
  <LinksUpToDate>false</LinksUpToDate>
  <CharactersWithSpaces>638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2022-05-16T08:55:00Z</dcterms:created>
  <dc:creator>Administrator.BF-20200609AMBW</dc:creator>
  <cp:lastModifiedBy>张朋</cp:lastModifiedBy>
  <cp:lastPrinted>2023-07-13T07:20:00Z</cp:lastPrinted>
  <dcterms:modified xsi:type="dcterms:W3CDTF">2026-10-13T00:16:36Z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297FD9190EE940ED805E5EE84FC140E8_13</vt:lpwstr>
  </property>
  <property fmtid="{D5CDD505-2E9C-101B-9397-08002B2CF9AE}" pid="4" name="KSOTemplateDocerSaveRecord">
    <vt:lpwstr>eyJoZGlkIjoiN2U2M2ZhZTEwNDlkYWNkNGI0MTU4NzYyNGM3NGYwZTQiLCJ1c2VySWQiOiIxNzU4Njk3MjI1In0=</vt:lpwstr>
  </property>
</Properties>
</file>